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F0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Laura and John Arnold F</w:t>
      </w:r>
      <w:r w:rsidR="00DE5C99">
        <w:rPr>
          <w:rFonts w:ascii="Times New Roman" w:hAnsi="Times New Roman" w:cs="Times New Roman"/>
          <w:sz w:val="24"/>
          <w:szCs w:val="24"/>
        </w:rPr>
        <w:t>oundatio</w:t>
      </w:r>
      <w:r w:rsidRPr="00DE5C99">
        <w:rPr>
          <w:rFonts w:ascii="Times New Roman" w:hAnsi="Times New Roman" w:cs="Times New Roman"/>
          <w:sz w:val="24"/>
          <w:szCs w:val="24"/>
        </w:rPr>
        <w:t>n, Houston ($1.65 billion)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Edna McConnell Clark F</w:t>
      </w:r>
      <w:r w:rsidR="00DE5C99">
        <w:rPr>
          <w:rFonts w:ascii="Times New Roman" w:hAnsi="Times New Roman" w:cs="Times New Roman"/>
          <w:sz w:val="24"/>
          <w:szCs w:val="24"/>
        </w:rPr>
        <w:t>oundatio</w:t>
      </w:r>
      <w:r w:rsidRPr="00DE5C99">
        <w:rPr>
          <w:rFonts w:ascii="Times New Roman" w:hAnsi="Times New Roman" w:cs="Times New Roman"/>
          <w:sz w:val="24"/>
          <w:szCs w:val="24"/>
        </w:rPr>
        <w:t>n, NY ($965 million), very successful at raising philanthr</w:t>
      </w:r>
      <w:r w:rsidR="00664DEE">
        <w:rPr>
          <w:rFonts w:ascii="Times New Roman" w:hAnsi="Times New Roman" w:cs="Times New Roman"/>
          <w:sz w:val="24"/>
          <w:szCs w:val="24"/>
        </w:rPr>
        <w:t>opic capital from other funders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Daniels Fund, Denver ($1.4 billion)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Joyce Foundation, Chicago ($940 million), center-left, very active in public policy philanthropy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Lumina Foundation, Indianapolis ($1.26 billion), active in higher education policy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Ewing Marion Kauffman Foundation, Kansas City ($2.1 billion), active in public policy affecting entrepreneurship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Kern Family Foundation ($700 million)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Charles Koch Foundation ($440 million)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Marcus Foundation, Atlanta ($120 million, but gives $45-60 million annually)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Meadows Foundati</w:t>
      </w:r>
      <w:bookmarkStart w:id="0" w:name="_GoBack"/>
      <w:bookmarkEnd w:id="0"/>
      <w:r w:rsidRPr="00DE5C99">
        <w:rPr>
          <w:rFonts w:ascii="Times New Roman" w:hAnsi="Times New Roman" w:cs="Times New Roman"/>
          <w:sz w:val="24"/>
          <w:szCs w:val="24"/>
        </w:rPr>
        <w:t>on, Dallas ($750 million)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Open Society Institute, N</w:t>
      </w:r>
      <w:r w:rsidR="00DE5C99">
        <w:rPr>
          <w:rFonts w:ascii="Times New Roman" w:hAnsi="Times New Roman" w:cs="Times New Roman"/>
          <w:sz w:val="24"/>
          <w:szCs w:val="24"/>
        </w:rPr>
        <w:t>Y</w:t>
      </w:r>
      <w:r w:rsidRPr="00DE5C99">
        <w:rPr>
          <w:rFonts w:ascii="Times New Roman" w:hAnsi="Times New Roman" w:cs="Times New Roman"/>
          <w:sz w:val="24"/>
          <w:szCs w:val="24"/>
        </w:rPr>
        <w:t xml:space="preserve"> ($1.6 billion) George Soros’s foundation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Pew Charitable Trusts, DC, runs many of its own think-tank-like programs, raises about $50 mill</w:t>
      </w:r>
      <w:r w:rsidR="00664DEE">
        <w:rPr>
          <w:rFonts w:ascii="Times New Roman" w:hAnsi="Times New Roman" w:cs="Times New Roman"/>
          <w:sz w:val="24"/>
          <w:szCs w:val="24"/>
        </w:rPr>
        <w:t>ion annually from other funders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Smith Richardson Foundation, CT ($500 million)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Rockefeller Brothers Fund ($870 million), active in public policy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r w:rsidRPr="00DE5C99">
        <w:rPr>
          <w:rFonts w:ascii="Times New Roman" w:hAnsi="Times New Roman" w:cs="Times New Roman"/>
          <w:sz w:val="24"/>
          <w:szCs w:val="24"/>
        </w:rPr>
        <w:t>Paul E. Singer Foundation, NY ($300 million, rising to about $1 billion)</w:t>
      </w:r>
      <w:r w:rsidR="00664DEE">
        <w:rPr>
          <w:rFonts w:ascii="Times New Roman" w:hAnsi="Times New Roman" w:cs="Times New Roman"/>
          <w:sz w:val="24"/>
          <w:szCs w:val="24"/>
        </w:rPr>
        <w:t>,</w:t>
      </w:r>
      <w:r w:rsidRPr="00DE5C99">
        <w:rPr>
          <w:rFonts w:ascii="Times New Roman" w:hAnsi="Times New Roman" w:cs="Times New Roman"/>
          <w:sz w:val="24"/>
          <w:szCs w:val="24"/>
        </w:rPr>
        <w:t xml:space="preserve"> but no one</w:t>
      </w:r>
      <w:r w:rsidR="00DE5C99">
        <w:rPr>
          <w:rFonts w:ascii="Times New Roman" w:hAnsi="Times New Roman" w:cs="Times New Roman"/>
          <w:sz w:val="24"/>
          <w:szCs w:val="24"/>
        </w:rPr>
        <w:t xml:space="preserve"> on foundation staff as of 2013</w:t>
      </w:r>
    </w:p>
    <w:p w:rsidR="003C1E9F" w:rsidRPr="00DE5C99" w:rsidRDefault="003C1E9F" w:rsidP="003C1E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5C99">
        <w:rPr>
          <w:rFonts w:ascii="Times New Roman" w:hAnsi="Times New Roman" w:cs="Times New Roman"/>
          <w:sz w:val="24"/>
          <w:szCs w:val="24"/>
        </w:rPr>
        <w:t>Weingart</w:t>
      </w:r>
      <w:proofErr w:type="spellEnd"/>
      <w:r w:rsidRPr="00DE5C99">
        <w:rPr>
          <w:rFonts w:ascii="Times New Roman" w:hAnsi="Times New Roman" w:cs="Times New Roman"/>
          <w:sz w:val="24"/>
          <w:szCs w:val="24"/>
        </w:rPr>
        <w:t xml:space="preserve"> Foundation, Los Angeles ($800 million)</w:t>
      </w:r>
    </w:p>
    <w:p w:rsidR="003C1E9F" w:rsidRPr="00DE5C99" w:rsidRDefault="003C1E9F">
      <w:pPr>
        <w:rPr>
          <w:rFonts w:ascii="Times New Roman" w:hAnsi="Times New Roman" w:cs="Times New Roman"/>
          <w:sz w:val="24"/>
          <w:szCs w:val="24"/>
        </w:rPr>
      </w:pPr>
    </w:p>
    <w:sectPr w:rsidR="003C1E9F" w:rsidRPr="00DE5C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99" w:rsidRDefault="00DE5C99" w:rsidP="00DE5C99">
      <w:pPr>
        <w:spacing w:after="0" w:line="240" w:lineRule="auto"/>
      </w:pPr>
      <w:r>
        <w:separator/>
      </w:r>
    </w:p>
  </w:endnote>
  <w:endnote w:type="continuationSeparator" w:id="0">
    <w:p w:rsidR="00DE5C99" w:rsidRDefault="00DE5C99" w:rsidP="00DE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99" w:rsidRPr="00DE5C99" w:rsidRDefault="00DE5C99">
    <w:pPr>
      <w:pStyle w:val="Footer"/>
      <w:rPr>
        <w:sz w:val="16"/>
        <w:szCs w:val="16"/>
      </w:rPr>
    </w:pPr>
    <w:r w:rsidRPr="00DE5C99">
      <w:rPr>
        <w:sz w:val="16"/>
        <w:szCs w:val="16"/>
      </w:rPr>
      <w:fldChar w:fldCharType="begin"/>
    </w:r>
    <w:r w:rsidRPr="00DE5C99">
      <w:rPr>
        <w:sz w:val="16"/>
        <w:szCs w:val="16"/>
      </w:rPr>
      <w:instrText xml:space="preserve"> FILENAME  \p  \* MERGEFORMAT </w:instrText>
    </w:r>
    <w:r w:rsidRPr="00DE5C99">
      <w:rPr>
        <w:sz w:val="16"/>
        <w:szCs w:val="16"/>
      </w:rPr>
      <w:fldChar w:fldCharType="separate"/>
    </w:r>
    <w:r w:rsidR="00664DEE">
      <w:rPr>
        <w:noProof/>
        <w:sz w:val="16"/>
        <w:szCs w:val="16"/>
      </w:rPr>
      <w:t>H:\Admin_asst\Foundations List.docx</w:t>
    </w:r>
    <w:r w:rsidRPr="00DE5C99">
      <w:rPr>
        <w:sz w:val="16"/>
        <w:szCs w:val="16"/>
      </w:rPr>
      <w:fldChar w:fldCharType="end"/>
    </w:r>
    <w:r w:rsidRPr="00DE5C99">
      <w:rPr>
        <w:sz w:val="16"/>
        <w:szCs w:val="16"/>
      </w:rPr>
      <w:tab/>
    </w:r>
    <w:r w:rsidRPr="00DE5C99">
      <w:rPr>
        <w:sz w:val="16"/>
        <w:szCs w:val="16"/>
      </w:rPr>
      <w:tab/>
      <w:t>7/21/15</w:t>
    </w:r>
  </w:p>
  <w:p w:rsidR="00DE5C99" w:rsidRDefault="00DE5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99" w:rsidRDefault="00DE5C99" w:rsidP="00DE5C99">
      <w:pPr>
        <w:spacing w:after="0" w:line="240" w:lineRule="auto"/>
      </w:pPr>
      <w:r>
        <w:separator/>
      </w:r>
    </w:p>
  </w:footnote>
  <w:footnote w:type="continuationSeparator" w:id="0">
    <w:p w:rsidR="00DE5C99" w:rsidRDefault="00DE5C99" w:rsidP="00DE5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9F"/>
    <w:rsid w:val="003C1E9F"/>
    <w:rsid w:val="00664DEE"/>
    <w:rsid w:val="00CE7DF0"/>
    <w:rsid w:val="00D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C99D9-27FA-4D19-83A2-19DC9353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99"/>
  </w:style>
  <w:style w:type="paragraph" w:styleId="Footer">
    <w:name w:val="footer"/>
    <w:basedOn w:val="Normal"/>
    <w:link w:val="FooterChar"/>
    <w:uiPriority w:val="99"/>
    <w:unhideWhenUsed/>
    <w:rsid w:val="00DE5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99"/>
  </w:style>
  <w:style w:type="paragraph" w:styleId="BalloonText">
    <w:name w:val="Balloon Text"/>
    <w:basedOn w:val="Normal"/>
    <w:link w:val="BalloonTextChar"/>
    <w:uiPriority w:val="99"/>
    <w:semiHidden/>
    <w:unhideWhenUsed/>
    <w:rsid w:val="0066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Terri L. Famer</cp:lastModifiedBy>
  <cp:revision>3</cp:revision>
  <cp:lastPrinted>2015-07-21T15:46:00Z</cp:lastPrinted>
  <dcterms:created xsi:type="dcterms:W3CDTF">2015-07-21T15:15:00Z</dcterms:created>
  <dcterms:modified xsi:type="dcterms:W3CDTF">2015-07-21T15:46:00Z</dcterms:modified>
</cp:coreProperties>
</file>