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0976" w:rsidRPr="00D46D2C" w:rsidRDefault="00EC77F0">
      <w:pPr>
        <w:rPr>
          <w:b/>
          <w:sz w:val="24"/>
          <w:szCs w:val="24"/>
          <w:u w:val="single"/>
        </w:rPr>
      </w:pPr>
      <w:r>
        <w:rPr>
          <w:b/>
          <w:sz w:val="24"/>
          <w:szCs w:val="24"/>
          <w:u w:val="single"/>
        </w:rPr>
        <w:t>Process for Preparing</w:t>
      </w:r>
      <w:r w:rsidR="00092348">
        <w:rPr>
          <w:b/>
          <w:sz w:val="24"/>
          <w:szCs w:val="24"/>
          <w:u w:val="single"/>
        </w:rPr>
        <w:t xml:space="preserve"> Form 990PF</w:t>
      </w:r>
    </w:p>
    <w:p w:rsidR="00A41DC8" w:rsidRDefault="00D46D2C">
      <w:r>
        <w:t>The Foundati</w:t>
      </w:r>
      <w:r w:rsidR="00092348">
        <w:t xml:space="preserve">on is a private foundation and is required to file Form 990PF on an annual basis.  </w:t>
      </w:r>
      <w:r w:rsidR="00A41DC8">
        <w:t>The Form 990</w:t>
      </w:r>
      <w:r w:rsidR="00092348">
        <w:t>PF</w:t>
      </w:r>
      <w:r w:rsidR="00A41DC8">
        <w:t xml:space="preserve"> is due on May 15</w:t>
      </w:r>
      <w:r w:rsidR="00A41DC8" w:rsidRPr="00A41DC8">
        <w:rPr>
          <w:vertAlign w:val="superscript"/>
        </w:rPr>
        <w:t>th</w:t>
      </w:r>
      <w:r w:rsidR="00A41DC8">
        <w:t xml:space="preserve"> after the end of its tax year.  </w:t>
      </w:r>
      <w:r w:rsidR="00092348">
        <w:t>Entities</w:t>
      </w:r>
      <w:r w:rsidR="00A41DC8">
        <w:t xml:space="preserve"> may request an automatic </w:t>
      </w:r>
      <w:r w:rsidR="00092348">
        <w:t>3</w:t>
      </w:r>
      <w:r w:rsidR="00A41DC8">
        <w:t xml:space="preserve">-month extension of time to file using Form 8868, Application for Extension of Time </w:t>
      </w:r>
      <w:r w:rsidR="009B62EA">
        <w:t>to</w:t>
      </w:r>
      <w:r w:rsidR="00A41DC8">
        <w:t xml:space="preserve"> File an Exempt Organization Return.  </w:t>
      </w:r>
      <w:r w:rsidR="00092348">
        <w:t xml:space="preserve">If more time is needed, Form 8868 is also used to request an additional extension of up to 3 months.  However, these extensions are not automatically granted.  To obtain this additional extension of time to file, entities must show reasonable cause for the additional time requested.  </w:t>
      </w:r>
      <w:r w:rsidR="00A41DC8">
        <w:t>The Founda</w:t>
      </w:r>
      <w:r w:rsidR="00092348">
        <w:t xml:space="preserve">tion files a double </w:t>
      </w:r>
      <w:r w:rsidR="00A41DC8">
        <w:t>extension since most of the Schedule K-1s are</w:t>
      </w:r>
      <w:r w:rsidR="00092348">
        <w:t xml:space="preserve"> received after May 15</w:t>
      </w:r>
      <w:r w:rsidR="00092348" w:rsidRPr="00092348">
        <w:rPr>
          <w:vertAlign w:val="superscript"/>
        </w:rPr>
        <w:t>th</w:t>
      </w:r>
      <w:r w:rsidR="00092348">
        <w:t xml:space="preserve"> and some Schedule K-1s and tax information are not received until August and September</w:t>
      </w:r>
      <w:r w:rsidR="00A41DC8">
        <w:t>.</w:t>
      </w:r>
    </w:p>
    <w:p w:rsidR="00D46D2C" w:rsidRDefault="00A41DC8">
      <w:r>
        <w:t xml:space="preserve">During the tax year, the Foundation </w:t>
      </w:r>
      <w:r w:rsidR="00092348">
        <w:t xml:space="preserve">prepares quarterly estimates based on income received and expenses incurred to determine </w:t>
      </w:r>
      <w:r>
        <w:t>if estimated tax payments are required.  Estimated tax payments are due May 15</w:t>
      </w:r>
      <w:r w:rsidRPr="00A41DC8">
        <w:rPr>
          <w:vertAlign w:val="superscript"/>
        </w:rPr>
        <w:t>th</w:t>
      </w:r>
      <w:r>
        <w:t>, June 15</w:t>
      </w:r>
      <w:r w:rsidRPr="00A41DC8">
        <w:rPr>
          <w:vertAlign w:val="superscript"/>
        </w:rPr>
        <w:t>th</w:t>
      </w:r>
      <w:r>
        <w:t>, September 15</w:t>
      </w:r>
      <w:r w:rsidRPr="00A41DC8">
        <w:rPr>
          <w:vertAlign w:val="superscript"/>
        </w:rPr>
        <w:t>th</w:t>
      </w:r>
      <w:r>
        <w:t>, and December 15</w:t>
      </w:r>
      <w:r w:rsidRPr="00A41DC8">
        <w:rPr>
          <w:vertAlign w:val="superscript"/>
        </w:rPr>
        <w:t>th</w:t>
      </w:r>
      <w:r>
        <w:t>.  Tax estimate calculations are prepared by the Accountant and reviewed by the Controller and Vice President for Finance.  Payments are made through the BNY Mellon TreasuryEdge tax payment system.</w:t>
      </w:r>
    </w:p>
    <w:p w:rsidR="00C56158" w:rsidRPr="00C56158" w:rsidRDefault="00C56158">
      <w:r w:rsidRPr="00C56158">
        <w:t xml:space="preserve">The </w:t>
      </w:r>
      <w:r>
        <w:t xml:space="preserve">Foundation maintains a permanent file to assist with preparing the Form 990PF.  See </w:t>
      </w:r>
      <w:r w:rsidR="00F4237F">
        <w:t xml:space="preserve">the listing of </w:t>
      </w:r>
      <w:r>
        <w:t>perm file contents.</w:t>
      </w:r>
    </w:p>
    <w:p w:rsidR="00143074" w:rsidRPr="00143074" w:rsidRDefault="00951D71">
      <w:r>
        <w:t>The following explains the step</w:t>
      </w:r>
      <w:r w:rsidR="009150EB">
        <w:t>s</w:t>
      </w:r>
      <w:r>
        <w:t xml:space="preserve"> t</w:t>
      </w:r>
      <w:r w:rsidR="00143074">
        <w:t>aken to prepare the Form 990PF:</w:t>
      </w:r>
    </w:p>
    <w:p w:rsidR="00951D71" w:rsidRPr="00951D71" w:rsidRDefault="00951D71">
      <w:pPr>
        <w:rPr>
          <w:u w:val="single"/>
        </w:rPr>
      </w:pPr>
      <w:r>
        <w:rPr>
          <w:u w:val="single"/>
        </w:rPr>
        <w:t>Preparation of Balance Sheet and Statement of Operations on a Cash Basis</w:t>
      </w:r>
    </w:p>
    <w:p w:rsidR="00C56158" w:rsidRPr="00C56158" w:rsidRDefault="00C56158">
      <w:r w:rsidRPr="00C56158">
        <w:t>The</w:t>
      </w:r>
      <w:r>
        <w:t xml:space="preserve"> Foundation’s audited financial statements are reported on an accrual basis however the Form 990PF is reported on a cash basis.  </w:t>
      </w:r>
      <w:r w:rsidRPr="00C56158">
        <w:t xml:space="preserve"> </w:t>
      </w:r>
      <w:r>
        <w:t>The starting point for preparing the tax return is taking the audited financia</w:t>
      </w:r>
      <w:r w:rsidR="00951D71">
        <w:t xml:space="preserve">l statement amounts </w:t>
      </w:r>
      <w:r>
        <w:t>and converting</w:t>
      </w:r>
      <w:r w:rsidR="00951D71">
        <w:t xml:space="preserve"> them</w:t>
      </w:r>
      <w:r>
        <w:t xml:space="preserve"> to cash basis.  This is accomplished by </w:t>
      </w:r>
      <w:r w:rsidR="00951D71">
        <w:t>using</w:t>
      </w:r>
      <w:r>
        <w:t xml:space="preserve"> the Trial Balance – Balance Sheet and Statement of Operations</w:t>
      </w:r>
      <w:r w:rsidR="00951D71">
        <w:t xml:space="preserve"> spreadsheet</w:t>
      </w:r>
      <w:r>
        <w:t xml:space="preserve">.  See </w:t>
      </w:r>
      <w:r w:rsidR="00F4237F">
        <w:t>Exhibit A</w:t>
      </w:r>
      <w:r>
        <w:t xml:space="preserve"> for an example.  This </w:t>
      </w:r>
      <w:r w:rsidR="00951D71">
        <w:t>spreadsheet</w:t>
      </w:r>
      <w:r>
        <w:t xml:space="preserve"> </w:t>
      </w:r>
      <w:r w:rsidR="00951D71">
        <w:t>has many</w:t>
      </w:r>
      <w:r>
        <w:t xml:space="preserve"> purposes.  </w:t>
      </w:r>
      <w:r w:rsidR="00951D71">
        <w:t>It is used to record e</w:t>
      </w:r>
      <w:r>
        <w:t>ntries for the following:  accrual to cash, recording investments at cost, necessary reclass</w:t>
      </w:r>
      <w:r w:rsidR="00987351">
        <w:t>ification</w:t>
      </w:r>
      <w:r>
        <w:t xml:space="preserve"> entries, K-1 adjustments, and any book to tax adjustments.  This spreadsheet is also used to show the </w:t>
      </w:r>
      <w:r w:rsidR="00951D71">
        <w:t>net investment income and distributions for charitable purposes, and to calculate the excise tax.</w:t>
      </w:r>
    </w:p>
    <w:p w:rsidR="00143074" w:rsidRDefault="00143074" w:rsidP="00143074">
      <w:pPr>
        <w:ind w:left="1440" w:hanging="720"/>
      </w:pPr>
      <w:r>
        <w:tab/>
        <w:t>Accrual to cash – accrual to cash entries are posted to convert audited financial statements to the cash basis.</w:t>
      </w:r>
    </w:p>
    <w:p w:rsidR="00143074" w:rsidRDefault="00143074" w:rsidP="00143074">
      <w:pPr>
        <w:ind w:left="1440" w:hanging="720"/>
      </w:pPr>
      <w:r>
        <w:tab/>
        <w:t>Recording investments at cost – the investments are recorded at market value on the audited financial statements and are recorded at cost on the tax return.  The unrealized gain/loss on investments is reversed.</w:t>
      </w:r>
    </w:p>
    <w:p w:rsidR="00143074" w:rsidRDefault="00143074" w:rsidP="00143074">
      <w:pPr>
        <w:ind w:left="1440" w:hanging="720"/>
      </w:pPr>
      <w:r>
        <w:tab/>
        <w:t>Reclass</w:t>
      </w:r>
      <w:r w:rsidR="00987351">
        <w:t>ification</w:t>
      </w:r>
      <w:r>
        <w:t xml:space="preserve"> entries – at times income and expense items need to be reclassed.  For example, commission recapture income is reclassed from a contra-expense account to an income account.</w:t>
      </w:r>
    </w:p>
    <w:p w:rsidR="00143074" w:rsidRDefault="00143074" w:rsidP="00143074">
      <w:pPr>
        <w:ind w:left="1440" w:hanging="720"/>
      </w:pPr>
      <w:r>
        <w:tab/>
        <w:t>K-1</w:t>
      </w:r>
      <w:r w:rsidR="00F4237F">
        <w:t>/1099</w:t>
      </w:r>
      <w:r>
        <w:t xml:space="preserve"> adjustments – This will be discussed in more detail below.</w:t>
      </w:r>
    </w:p>
    <w:p w:rsidR="002E1238" w:rsidRPr="00143074" w:rsidRDefault="00143074" w:rsidP="002E1238">
      <w:pPr>
        <w:ind w:left="1440" w:hanging="720"/>
      </w:pPr>
      <w:r>
        <w:lastRenderedPageBreak/>
        <w:tab/>
        <w:t xml:space="preserve">Book to tax adjustments – adjustments are needed to either include activity not reported on the audited financial statements (taxable items) or exclude activity </w:t>
      </w:r>
      <w:r w:rsidR="002E1238">
        <w:t xml:space="preserve">reported on the audited financial </w:t>
      </w:r>
      <w:r w:rsidR="00F4237F">
        <w:t xml:space="preserve">statements (nontaxable items). </w:t>
      </w:r>
    </w:p>
    <w:p w:rsidR="002E1238" w:rsidRDefault="002E1238" w:rsidP="00951D71">
      <w:pPr>
        <w:rPr>
          <w:u w:val="single"/>
        </w:rPr>
      </w:pPr>
      <w:r>
        <w:rPr>
          <w:u w:val="single"/>
        </w:rPr>
        <w:t>K-1</w:t>
      </w:r>
      <w:r w:rsidR="00F4237F">
        <w:rPr>
          <w:u w:val="single"/>
        </w:rPr>
        <w:t>/1099</w:t>
      </w:r>
      <w:r>
        <w:rPr>
          <w:u w:val="single"/>
        </w:rPr>
        <w:t xml:space="preserve"> Adjustments</w:t>
      </w:r>
    </w:p>
    <w:p w:rsidR="00951D71" w:rsidRDefault="00F4237F" w:rsidP="00951D71">
      <w:r>
        <w:t xml:space="preserve">The Foundation receives K-1s from alternative investments and from some regular investments formed as partnerships, such as commingled funds.  </w:t>
      </w:r>
      <w:r w:rsidR="00951D71" w:rsidRPr="002E1238">
        <w:t>Each year the Foundation reviews the Schedule K-1s and tax information received from the limited partnership</w:t>
      </w:r>
      <w:r w:rsidR="002E1238" w:rsidRPr="002E1238">
        <w:t xml:space="preserve">s to determine the </w:t>
      </w:r>
      <w:r w:rsidR="00951D71" w:rsidRPr="002E1238">
        <w:t xml:space="preserve">amount of </w:t>
      </w:r>
      <w:r w:rsidR="002E1238" w:rsidRPr="002E1238">
        <w:t>taxable ordinary income</w:t>
      </w:r>
      <w:r w:rsidR="002E1238">
        <w:t>/loss</w:t>
      </w:r>
      <w:r w:rsidR="002E1238" w:rsidRPr="002E1238">
        <w:t>, net investment income, and realized gains/losses</w:t>
      </w:r>
      <w:r w:rsidR="002E1238">
        <w:t xml:space="preserve"> incurred by these funds</w:t>
      </w:r>
      <w:r w:rsidR="00951D71" w:rsidRPr="002E1238">
        <w:t xml:space="preserve">.  </w:t>
      </w:r>
      <w:r w:rsidR="002E1238">
        <w:t xml:space="preserve">During the year these funds report estimated amounts to the Foundation.  </w:t>
      </w:r>
      <w:r w:rsidR="00951D71" w:rsidRPr="002E1238">
        <w:t>See Appendix A. K-1 Process for Preparation of Federal Form</w:t>
      </w:r>
      <w:r>
        <w:t>s</w:t>
      </w:r>
      <w:r w:rsidR="00951D71" w:rsidRPr="002E1238">
        <w:t xml:space="preserve"> 990-PF</w:t>
      </w:r>
      <w:r>
        <w:t xml:space="preserve"> and 990-T</w:t>
      </w:r>
      <w:r w:rsidR="00951D71" w:rsidRPr="002E1238">
        <w:t xml:space="preserve"> for a detailed explanation of this process.  </w:t>
      </w:r>
      <w:r w:rsidR="002E1238">
        <w:t xml:space="preserve">The estimated amounts recorded on the books during the year from the funds are reversed and the aggregated amount of the </w:t>
      </w:r>
      <w:r w:rsidR="004A4916">
        <w:t xml:space="preserve">income/loss and realized gains/losses </w:t>
      </w:r>
      <w:r w:rsidR="002E1238">
        <w:t>per the K-1</w:t>
      </w:r>
      <w:r w:rsidR="004A4916">
        <w:t xml:space="preserve">s are included.  The net </w:t>
      </w:r>
      <w:r w:rsidR="002E1238">
        <w:t xml:space="preserve">of these entries are included in the K-1 adjustments column of the </w:t>
      </w:r>
      <w:r w:rsidR="004A4916">
        <w:t xml:space="preserve">Trial Balance – Balance Sheet and Statement of Operations </w:t>
      </w:r>
      <w:r w:rsidR="002E1238">
        <w:t>spreadsheet.</w:t>
      </w:r>
      <w:r w:rsidR="004A4916">
        <w:t xml:space="preserve">  The unrelated business taxable income reported on the Form 990T is also included in this column.</w:t>
      </w:r>
    </w:p>
    <w:p w:rsidR="004A4916" w:rsidRDefault="004A4916" w:rsidP="00951D71">
      <w:r>
        <w:rPr>
          <w:u w:val="single"/>
        </w:rPr>
        <w:t>Net Investment Income</w:t>
      </w:r>
    </w:p>
    <w:p w:rsidR="004A4916" w:rsidRDefault="004A4916" w:rsidP="00951D71">
      <w:r>
        <w:t>Net investment income includes all investment related income/loss and net realized gains/losses less any investment related expenses.  Realized losses are limited to the amount of realized</w:t>
      </w:r>
      <w:r w:rsidR="009150EB">
        <w:t xml:space="preserve"> gains</w:t>
      </w:r>
      <w:r>
        <w:t xml:space="preserve">.  See </w:t>
      </w:r>
      <w:r w:rsidR="00C40DE5" w:rsidRPr="00C40DE5">
        <w:t>Net Investment Expense Allocation Process</w:t>
      </w:r>
      <w:r w:rsidR="00C40DE5">
        <w:t xml:space="preserve"> for an explanation of how the investment related expenses are determined.</w:t>
      </w:r>
    </w:p>
    <w:p w:rsidR="00C40DE5" w:rsidRDefault="004624BC" w:rsidP="00951D71">
      <w:r>
        <w:rPr>
          <w:u w:val="single"/>
        </w:rPr>
        <w:t>Realized Gains/Losses</w:t>
      </w:r>
    </w:p>
    <w:p w:rsidR="004624BC" w:rsidRDefault="004624BC" w:rsidP="00951D71">
      <w:r>
        <w:t xml:space="preserve">The Foundation’s custodian, BNY Mellon, provides reports detailing </w:t>
      </w:r>
      <w:r w:rsidR="009B2E62">
        <w:t xml:space="preserve">sale transactions, including realized gains and losses.  </w:t>
      </w:r>
      <w:r w:rsidR="00753FA3">
        <w:t xml:space="preserve">Foundation staff prepares a spreadsheet </w:t>
      </w:r>
      <w:bookmarkStart w:id="0" w:name="_GoBack"/>
      <w:bookmarkEnd w:id="0"/>
      <w:r w:rsidR="009B2E62">
        <w:t xml:space="preserve">to show all realized gains/losses and income from the separately managed accounts and from funds that generate a Schedule K-1.  </w:t>
      </w:r>
      <w:r w:rsidR="003202BE">
        <w:t xml:space="preserve">This spreadsheet also includes realized gains/losses and income from hedge funds and timber accounts.  As of 12/31/11, the Foundation holds two timber accounts that are organized as corporations and issue Form 1099.  </w:t>
      </w:r>
      <w:r w:rsidR="009B2E62">
        <w:t>The amount of realized gains/losses and income from this spreadsheet is included in t</w:t>
      </w:r>
      <w:r w:rsidR="00F4237F">
        <w:t>he Form 990PF.  See Exhibit B</w:t>
      </w:r>
      <w:r w:rsidR="009B2E62">
        <w:t xml:space="preserve"> for an example of this spreadsheet.  The realized gain/loss report is attached to the Form 990PF.</w:t>
      </w:r>
    </w:p>
    <w:p w:rsidR="009B2E62" w:rsidRPr="009B2E62" w:rsidRDefault="009B2E62" w:rsidP="00951D71">
      <w:pPr>
        <w:rPr>
          <w:u w:val="single"/>
        </w:rPr>
      </w:pPr>
      <w:r w:rsidRPr="009B2E62">
        <w:rPr>
          <w:u w:val="single"/>
        </w:rPr>
        <w:t>Average Fair Market Value of Assets</w:t>
      </w:r>
    </w:p>
    <w:p w:rsidR="009B2E62" w:rsidRDefault="009B2E62" w:rsidP="00951D71">
      <w:r>
        <w:t>The average fair market value of assets is calculated by adding the average monthly fair market value of investments and the average monthly cash balances.  The average monthly fair market value is calculated by averaging the monthly investment values and any net gains from the alternative investments.  The average fair market value of assets is used to compute the minimum investment return and the average distribution ratio for the 5-yea</w:t>
      </w:r>
      <w:r w:rsidR="003202BE">
        <w:t>r base period.  See Exhibit C</w:t>
      </w:r>
      <w:r>
        <w:t xml:space="preserve"> for an example of the spreadsheet used to compute the average fair market value of assets.</w:t>
      </w:r>
    </w:p>
    <w:p w:rsidR="009B2E62" w:rsidRDefault="00DA5521" w:rsidP="00951D71">
      <w:r>
        <w:rPr>
          <w:u w:val="single"/>
        </w:rPr>
        <w:lastRenderedPageBreak/>
        <w:t>Salary and Benefits</w:t>
      </w:r>
    </w:p>
    <w:p w:rsidR="00DA5521" w:rsidRDefault="00DA5521" w:rsidP="00951D71">
      <w:r>
        <w:t>The Salary and Benefits Summary spreadsheet prepared by the Vice President for Administration is used to comp</w:t>
      </w:r>
      <w:r w:rsidR="003202BE">
        <w:t>lete Part VIII.  See Exhibit D</w:t>
      </w:r>
      <w:r>
        <w:t xml:space="preserve"> for an example of this spreadsheet.</w:t>
      </w:r>
    </w:p>
    <w:p w:rsidR="00DA5521" w:rsidRDefault="00DA5521" w:rsidP="00951D71">
      <w:pPr>
        <w:rPr>
          <w:u w:val="single"/>
        </w:rPr>
      </w:pPr>
      <w:r>
        <w:rPr>
          <w:u w:val="single"/>
        </w:rPr>
        <w:t>Contributions</w:t>
      </w:r>
    </w:p>
    <w:p w:rsidR="00DA5521" w:rsidRDefault="00DA5521" w:rsidP="00951D71">
      <w:r>
        <w:t>Schedule B, Schedule of Contributors, needs to be completed if the Foundation receives any contributions during the year.  The information needed to complete Schedule B can be found on the acknowledgement letter.</w:t>
      </w:r>
    </w:p>
    <w:p w:rsidR="00DA5521" w:rsidRDefault="00DA5521" w:rsidP="00951D71">
      <w:pPr>
        <w:rPr>
          <w:u w:val="single"/>
        </w:rPr>
      </w:pPr>
      <w:r>
        <w:rPr>
          <w:u w:val="single"/>
        </w:rPr>
        <w:t>Grants</w:t>
      </w:r>
    </w:p>
    <w:p w:rsidR="00987351" w:rsidRDefault="00DA5521" w:rsidP="00951D71">
      <w:r>
        <w:t xml:space="preserve">A listing of grants paid and grants approved for future payment is </w:t>
      </w:r>
      <w:r w:rsidR="00987351">
        <w:t>requested in Part XV of Form 990PF.  The Grants Administrator prepares these listings.  Finance staff ensures that the totals agree to Part XV, all grantees are showing an address (city and state), and that all grantees subject to expenditure accounting responsibility are footnoted.  It is then reviewed by the Vice President for Finance and attached to the Form 990PF.</w:t>
      </w:r>
    </w:p>
    <w:p w:rsidR="00987351" w:rsidRDefault="003202BE">
      <w:r w:rsidRPr="00392085">
        <w:rPr>
          <w:u w:val="single"/>
        </w:rPr>
        <w:t>Expenditure Accounting Report</w:t>
      </w:r>
    </w:p>
    <w:p w:rsidR="003202BE" w:rsidRPr="003202BE" w:rsidRDefault="005570F0">
      <w:r>
        <w:t>The Foundation is required to maintain expenditure accounting for all foreign grantees and grantees that are private foundations or private operating foundations.  Part VII-B Question 5a of the 990-PF asks if the Foundation has paid grants to these</w:t>
      </w:r>
      <w:r w:rsidR="00E4442C">
        <w:t xml:space="preserve"> types of organizations and must attach the </w:t>
      </w:r>
      <w:r>
        <w:t xml:space="preserve">tracking </w:t>
      </w:r>
      <w:r w:rsidR="00E4442C">
        <w:t xml:space="preserve">reports of </w:t>
      </w:r>
      <w:r>
        <w:t>expenditure accounting to the return</w:t>
      </w:r>
      <w:r w:rsidR="00E4442C">
        <w:t xml:space="preserve"> if an entity answers “Yes”</w:t>
      </w:r>
      <w:r>
        <w:t>.</w:t>
      </w:r>
      <w:r w:rsidR="00E4442C">
        <w:t xml:space="preserve">  The tracking reports/logs are prepared by the Grants Administrator.  This report/log includes </w:t>
      </w:r>
      <w:r w:rsidR="00E4442C" w:rsidRPr="00E4442C">
        <w:rPr>
          <w:rFonts w:cs="Times New Roman"/>
        </w:rPr>
        <w:t>the grantee name,</w:t>
      </w:r>
      <w:r w:rsidR="00E4442C">
        <w:rPr>
          <w:rFonts w:cs="Times New Roman"/>
        </w:rPr>
        <w:t xml:space="preserve"> grant id number,</w:t>
      </w:r>
      <w:r w:rsidR="00E4442C" w:rsidRPr="00E4442C">
        <w:rPr>
          <w:rFonts w:cs="Times New Roman"/>
        </w:rPr>
        <w:t xml:space="preserve"> date of award, grant amount, paid amount and date paid.  </w:t>
      </w:r>
      <w:r w:rsidR="00E4442C">
        <w:rPr>
          <w:rFonts w:cs="Times New Roman"/>
        </w:rPr>
        <w:t>This information is obtained from the Gifts</w:t>
      </w:r>
      <w:r w:rsidR="00392085">
        <w:rPr>
          <w:rFonts w:cs="Times New Roman"/>
        </w:rPr>
        <w:t xml:space="preserve"> database.  Also included on the report/log are t</w:t>
      </w:r>
      <w:r w:rsidR="00E4442C">
        <w:rPr>
          <w:rFonts w:cs="Times New Roman"/>
        </w:rPr>
        <w:t xml:space="preserve">he </w:t>
      </w:r>
      <w:r w:rsidR="00E4442C" w:rsidRPr="00E4442C">
        <w:rPr>
          <w:rFonts w:cs="Times New Roman"/>
        </w:rPr>
        <w:t>date on the status report received, amount expended according to the report</w:t>
      </w:r>
      <w:r w:rsidR="00392085">
        <w:rPr>
          <w:rFonts w:cs="Times New Roman"/>
        </w:rPr>
        <w:t xml:space="preserve">, comments including </w:t>
      </w:r>
      <w:r w:rsidR="00E4442C" w:rsidRPr="00E4442C">
        <w:rPr>
          <w:rFonts w:cs="Times New Roman"/>
        </w:rPr>
        <w:t xml:space="preserve">if all funds have been expended, </w:t>
      </w:r>
      <w:r w:rsidR="00392085">
        <w:rPr>
          <w:rFonts w:cs="Times New Roman"/>
        </w:rPr>
        <w:t xml:space="preserve">and </w:t>
      </w:r>
      <w:r w:rsidR="00E4442C" w:rsidRPr="00E4442C">
        <w:rPr>
          <w:rFonts w:cs="Times New Roman"/>
        </w:rPr>
        <w:t xml:space="preserve">completion </w:t>
      </w:r>
      <w:r w:rsidR="00E4442C">
        <w:rPr>
          <w:rFonts w:cs="Times New Roman"/>
        </w:rPr>
        <w:t>of the r</w:t>
      </w:r>
      <w:r w:rsidR="00392085">
        <w:rPr>
          <w:rFonts w:cs="Times New Roman"/>
        </w:rPr>
        <w:t xml:space="preserve">equirement is completed.  This information is received </w:t>
      </w:r>
      <w:r w:rsidR="00E4442C">
        <w:rPr>
          <w:rFonts w:cs="Times New Roman"/>
        </w:rPr>
        <w:t>from the grantee</w:t>
      </w:r>
      <w:r w:rsidR="00392085">
        <w:rPr>
          <w:rFonts w:cs="Times New Roman"/>
        </w:rPr>
        <w:t xml:space="preserve"> when they submit their reporting.</w:t>
      </w:r>
    </w:p>
    <w:p w:rsidR="00A41DC8" w:rsidRDefault="00092348">
      <w:r>
        <w:t>The Form 990PF</w:t>
      </w:r>
      <w:r w:rsidR="00E5374B">
        <w:t xml:space="preserve"> is prepared by the Accountant </w:t>
      </w:r>
      <w:r w:rsidR="00CB3F82">
        <w:t xml:space="preserve">using Intelliforms, CCH tax software, </w:t>
      </w:r>
      <w:r w:rsidR="00E5374B">
        <w:t xml:space="preserve">and reviewed by the Controller and Vice President for Finance.  </w:t>
      </w:r>
      <w:r w:rsidR="00CB3F82">
        <w:t xml:space="preserve">After Foundation staff reviews the draft return it is then reviewed by Deloitte Tax LLP.  </w:t>
      </w:r>
      <w:r w:rsidR="003202BE">
        <w:t xml:space="preserve">The draft return (excluding the additional forms and realized gain/loss detail) is reviewed by Foley and Lardner.  </w:t>
      </w:r>
      <w:r w:rsidR="00E5374B">
        <w:t>It is signed by the Foundation’s President and CEO and a representative of Deloitte Tax LLP.  An original is sen</w:t>
      </w:r>
      <w:r w:rsidR="00CB3F82">
        <w:t xml:space="preserve">t to the IRS and the </w:t>
      </w:r>
      <w:r>
        <w:t>State of Wisconsin Attorney General</w:t>
      </w:r>
      <w:r w:rsidR="00CB3F82">
        <w:t xml:space="preserve"> by certified mail/return receipt.  Another original is sent to Deloitte Tax LLP </w:t>
      </w:r>
      <w:r>
        <w:t xml:space="preserve">and two copies are </w:t>
      </w:r>
      <w:r w:rsidR="00E5374B">
        <w:t>kept at the Foundati</w:t>
      </w:r>
      <w:r w:rsidR="00CB3F82">
        <w:t xml:space="preserve">on offices.  The return is </w:t>
      </w:r>
      <w:r w:rsidR="00E5374B">
        <w:t>scanned and saved as a .pdf file on the Foundation’s network</w:t>
      </w:r>
      <w:r w:rsidR="00CB3F82">
        <w:t xml:space="preserve"> at H:\Finance\IRS-Tax\</w:t>
      </w:r>
      <w:r w:rsidR="00CB3F82" w:rsidRPr="00CB3F82">
        <w:rPr>
          <w:i/>
        </w:rPr>
        <w:t>Tax Year</w:t>
      </w:r>
      <w:r w:rsidR="00CB3F82">
        <w:t>\Form 990PF</w:t>
      </w:r>
      <w:r w:rsidR="00E5374B">
        <w:t>.</w:t>
      </w:r>
    </w:p>
    <w:sectPr w:rsidR="00A41DC8">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4A08" w:rsidRDefault="000D4A08" w:rsidP="000D4A08">
      <w:pPr>
        <w:spacing w:after="0" w:line="240" w:lineRule="auto"/>
      </w:pPr>
      <w:r>
        <w:separator/>
      </w:r>
    </w:p>
  </w:endnote>
  <w:endnote w:type="continuationSeparator" w:id="0">
    <w:p w:rsidR="000D4A08" w:rsidRDefault="000D4A08" w:rsidP="000D4A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4A08" w:rsidRPr="000D4A08" w:rsidRDefault="000D4A08">
    <w:pPr>
      <w:pStyle w:val="Footer"/>
      <w:rPr>
        <w:sz w:val="18"/>
        <w:szCs w:val="18"/>
      </w:rPr>
    </w:pPr>
    <w:r w:rsidRPr="000D4A08">
      <w:rPr>
        <w:sz w:val="18"/>
        <w:szCs w:val="18"/>
      </w:rPr>
      <w:fldChar w:fldCharType="begin"/>
    </w:r>
    <w:r w:rsidRPr="000D4A08">
      <w:rPr>
        <w:sz w:val="18"/>
        <w:szCs w:val="18"/>
      </w:rPr>
      <w:instrText xml:space="preserve"> FILENAME  \p  \* MERGEFORMAT </w:instrText>
    </w:r>
    <w:r w:rsidRPr="000D4A08">
      <w:rPr>
        <w:sz w:val="18"/>
        <w:szCs w:val="18"/>
      </w:rPr>
      <w:fldChar w:fldCharType="separate"/>
    </w:r>
    <w:r w:rsidR="00392085">
      <w:rPr>
        <w:noProof/>
        <w:sz w:val="18"/>
        <w:szCs w:val="18"/>
      </w:rPr>
      <w:t>H:\Finance\Procedures\Process for Preparing Form 990PF.docx</w:t>
    </w:r>
    <w:r w:rsidRPr="000D4A08">
      <w:rPr>
        <w:sz w:val="18"/>
        <w:szCs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4A08" w:rsidRDefault="000D4A08" w:rsidP="000D4A08">
      <w:pPr>
        <w:spacing w:after="0" w:line="240" w:lineRule="auto"/>
      </w:pPr>
      <w:r>
        <w:separator/>
      </w:r>
    </w:p>
  </w:footnote>
  <w:footnote w:type="continuationSeparator" w:id="0">
    <w:p w:rsidR="000D4A08" w:rsidRDefault="000D4A08" w:rsidP="000D4A0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6D2C"/>
    <w:rsid w:val="00092348"/>
    <w:rsid w:val="000D4A08"/>
    <w:rsid w:val="00143074"/>
    <w:rsid w:val="002E1238"/>
    <w:rsid w:val="003202BE"/>
    <w:rsid w:val="00326494"/>
    <w:rsid w:val="00392085"/>
    <w:rsid w:val="003E3B9D"/>
    <w:rsid w:val="004624BC"/>
    <w:rsid w:val="004A4916"/>
    <w:rsid w:val="005570F0"/>
    <w:rsid w:val="00753FA3"/>
    <w:rsid w:val="009150EB"/>
    <w:rsid w:val="009330FC"/>
    <w:rsid w:val="00951D71"/>
    <w:rsid w:val="00987351"/>
    <w:rsid w:val="009B2E62"/>
    <w:rsid w:val="009B62EA"/>
    <w:rsid w:val="00A41DC8"/>
    <w:rsid w:val="00B46A6E"/>
    <w:rsid w:val="00B57EB9"/>
    <w:rsid w:val="00C40DE5"/>
    <w:rsid w:val="00C56158"/>
    <w:rsid w:val="00CB3F82"/>
    <w:rsid w:val="00D2540F"/>
    <w:rsid w:val="00D46D2C"/>
    <w:rsid w:val="00DA5521"/>
    <w:rsid w:val="00E4442C"/>
    <w:rsid w:val="00E5374B"/>
    <w:rsid w:val="00EC77F0"/>
    <w:rsid w:val="00F4237F"/>
    <w:rsid w:val="00F925CA"/>
    <w:rsid w:val="00FF09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D4A08"/>
    <w:pPr>
      <w:tabs>
        <w:tab w:val="center" w:pos="4680"/>
        <w:tab w:val="right" w:pos="9360"/>
      </w:tabs>
      <w:spacing w:after="0" w:line="240" w:lineRule="auto"/>
    </w:pPr>
  </w:style>
  <w:style w:type="character" w:customStyle="1" w:styleId="HeaderChar">
    <w:name w:val="Header Char"/>
    <w:basedOn w:val="DefaultParagraphFont"/>
    <w:link w:val="Header"/>
    <w:uiPriority w:val="99"/>
    <w:rsid w:val="000D4A08"/>
  </w:style>
  <w:style w:type="paragraph" w:styleId="Footer">
    <w:name w:val="footer"/>
    <w:basedOn w:val="Normal"/>
    <w:link w:val="FooterChar"/>
    <w:uiPriority w:val="99"/>
    <w:unhideWhenUsed/>
    <w:rsid w:val="000D4A08"/>
    <w:pPr>
      <w:tabs>
        <w:tab w:val="center" w:pos="4680"/>
        <w:tab w:val="right" w:pos="9360"/>
      </w:tabs>
      <w:spacing w:after="0" w:line="240" w:lineRule="auto"/>
    </w:pPr>
  </w:style>
  <w:style w:type="character" w:customStyle="1" w:styleId="FooterChar">
    <w:name w:val="Footer Char"/>
    <w:basedOn w:val="DefaultParagraphFont"/>
    <w:link w:val="Footer"/>
    <w:uiPriority w:val="99"/>
    <w:rsid w:val="000D4A08"/>
  </w:style>
  <w:style w:type="paragraph" w:styleId="BalloonText">
    <w:name w:val="Balloon Text"/>
    <w:basedOn w:val="Normal"/>
    <w:link w:val="BalloonTextChar"/>
    <w:uiPriority w:val="99"/>
    <w:semiHidden/>
    <w:unhideWhenUsed/>
    <w:rsid w:val="009B62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62E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D4A08"/>
    <w:pPr>
      <w:tabs>
        <w:tab w:val="center" w:pos="4680"/>
        <w:tab w:val="right" w:pos="9360"/>
      </w:tabs>
      <w:spacing w:after="0" w:line="240" w:lineRule="auto"/>
    </w:pPr>
  </w:style>
  <w:style w:type="character" w:customStyle="1" w:styleId="HeaderChar">
    <w:name w:val="Header Char"/>
    <w:basedOn w:val="DefaultParagraphFont"/>
    <w:link w:val="Header"/>
    <w:uiPriority w:val="99"/>
    <w:rsid w:val="000D4A08"/>
  </w:style>
  <w:style w:type="paragraph" w:styleId="Footer">
    <w:name w:val="footer"/>
    <w:basedOn w:val="Normal"/>
    <w:link w:val="FooterChar"/>
    <w:uiPriority w:val="99"/>
    <w:unhideWhenUsed/>
    <w:rsid w:val="000D4A08"/>
    <w:pPr>
      <w:tabs>
        <w:tab w:val="center" w:pos="4680"/>
        <w:tab w:val="right" w:pos="9360"/>
      </w:tabs>
      <w:spacing w:after="0" w:line="240" w:lineRule="auto"/>
    </w:pPr>
  </w:style>
  <w:style w:type="character" w:customStyle="1" w:styleId="FooterChar">
    <w:name w:val="Footer Char"/>
    <w:basedOn w:val="DefaultParagraphFont"/>
    <w:link w:val="Footer"/>
    <w:uiPriority w:val="99"/>
    <w:rsid w:val="000D4A08"/>
  </w:style>
  <w:style w:type="paragraph" w:styleId="BalloonText">
    <w:name w:val="Balloon Text"/>
    <w:basedOn w:val="Normal"/>
    <w:link w:val="BalloonTextChar"/>
    <w:uiPriority w:val="99"/>
    <w:semiHidden/>
    <w:unhideWhenUsed/>
    <w:rsid w:val="009B62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62E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D74A98-F64B-4CEB-98C7-48958CA602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300</TotalTime>
  <Pages>3</Pages>
  <Words>1256</Words>
  <Characters>7160</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Bradley Foundation</Company>
  <LinksUpToDate>false</LinksUpToDate>
  <CharactersWithSpaces>8400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Mandy L. Hess</dc:creator>
  <cp:lastModifiedBy>Mandy L. Hess</cp:lastModifiedBy>
  <cp:revision>9</cp:revision>
  <cp:lastPrinted>2013-04-11T22:39:00Z</cp:lastPrinted>
  <dcterms:created xsi:type="dcterms:W3CDTF">2013-02-26T23:28:00Z</dcterms:created>
  <dcterms:modified xsi:type="dcterms:W3CDTF">2013-05-14T20:58:00Z</dcterms:modified>
</cp:coreProperties>
</file>